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December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3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On December 9, 2024, December 10, 2024, December 11, 2024, December 12, 2024, and December 13, 2024, the Company issued announcements titled “Share buyback-transaction in own shares” pursuant to the AIM Market Rules, copies of which are attached as Exhibit 99.1, 99.2, 99.3, 99.4, and 99.5 to this Form 6-K.</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information in this report of foreign private issuer on Form 6-K is hereby incorporated by reference into the Company’s registration statement on Form S-8 (Registration No. 333-258731), to be a part thereof from the date on which this report is submitted, to the extent not superseded by documents or reports subsequently filed or furnished.</w:t>
      </w:r>
    </w:p>
    <w:p>
      <w:pPr>
        <w:spacing w:after="0" w:line="19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Company announcement dated December 9,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99.2</w:t>
        <w:tab/>
        <w:t>Company announcement dated December 10,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99.3</w:t>
      </w:r>
      <w:r>
        <w:rPr>
          <w:sz w:val="20"/>
          <w:szCs w:val="20"/>
          <w:color w:val="auto"/>
        </w:rPr>
        <w:tab/>
      </w:r>
      <w:r>
        <w:rPr>
          <w:rFonts w:ascii="Times New Roman" w:cs="Times New Roman" w:eastAsia="Times New Roman" w:hAnsi="Times New Roman"/>
          <w:sz w:val="17"/>
          <w:szCs w:val="17"/>
          <w:color w:val="auto"/>
        </w:rPr>
        <w:t>Company announcement dated December 11,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99.4</w:t>
        <w:tab/>
        <w:t>Company announcement dated December 12, 2024, “Share buyback-transaction in own shares”.</w:t>
      </w: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99.5</w:t>
        <w:tab/>
        <w:t>Company announcement dated December 13, 2024, “Share buyback-transaction in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Sagi Niri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Sagi Niri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7" w:right="7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4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Company announcement dated December 9,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99.2</w:t>
        <w:tab/>
        <w:t>Company announcement dated December 10,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99.3</w:t>
      </w:r>
      <w:r>
        <w:rPr>
          <w:sz w:val="20"/>
          <w:szCs w:val="20"/>
          <w:color w:val="auto"/>
        </w:rPr>
        <w:tab/>
      </w:r>
      <w:r>
        <w:rPr>
          <w:rFonts w:ascii="Times New Roman" w:cs="Times New Roman" w:eastAsia="Times New Roman" w:hAnsi="Times New Roman"/>
          <w:sz w:val="17"/>
          <w:szCs w:val="17"/>
          <w:u w:val="single" w:color="auto"/>
          <w:color w:val="0000EE"/>
        </w:rPr>
        <w:t>Company announcement dated December 11,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99.4</w:t>
        <w:tab/>
        <w:t>Company announcement dated December 12, 2024, “Share buyback-transaction in own shares”.</w:t>
      </w:r>
    </w:p>
    <w:p>
      <w:pPr>
        <w:spacing w:after="0" w:line="23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u w:val="single" w:color="auto"/>
          <w:color w:val="0000EE"/>
        </w:rPr>
        <w:t>Exhibit 99.5</w:t>
        <w:tab/>
        <w:t>Company announcement dated December 13, 2024, “Share buyback-transaction in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December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6 December 2024 it bought-back 100,000 ordinary shares of NIS0.01 each in the capital of the Company ("Ordinary Shares") in the AIM market at an average price of 390.00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197,796,775 ordinary shares with a nominal value of NIS0.01 each (“Ordinary Shares”), with (i) 5,629,680 of such Ordinary Shares held by a subsidiary of the Company without voting rights under the Israeli Companies Law, and (ii) 59,730,845 of such Ordinary Shares held by the Company and classified as dormant shares in Treasury under the Israeli Companies Law (without any rights attached thereon). Therefore, the total number of Ordinary Shares with voting rights is 132,436,250.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132,436,250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December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9 December 2024 it bought-back 100,000 ordinary shares of NIS0.01 each in the capital of the Company ("Ordinary Shares") in the AIM market at an average price of 392.72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197,796,775 ordinary shares with a nominal value of NIS0.01 each (“Ordinary Shares”), with (i) 5,629,680 of such Ordinary Shares held by a subsidiary of the Company without voting rights under the Israeli Companies Law, and (ii) 59,830,845 of such Ordinary Shares held by the Company and classified as dormant shares in Treasury under the Israeli Companies Law (without any rights attached thereon). Therefore, the total number of Ordinary Shares with voting rights is 132,336,250.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132,336,250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December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10 December 2024 it bought-back 100,000 ordinary shares of NIS0.01 each in the capital of the Company ("Ordinary Shares") in the AIM market at an average price of 395.03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197,796,775 ordinary shares with a nominal value of NIS0.01 each (“Ordinary Shares”), with (i) 5,629,680 of such Ordinary Shares held by a subsidiary of the Company without voting rights under the Israeli Companies Law, and (ii) 59,930,845 of such Ordinary Shares held by the Company and classified as dormant shares in Treasury under the Israeli Companies Law (without any rights attached thereon). Therefore, the total number of Ordinary Shares with voting rights is 132,236,250.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132,236,250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December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11 December 2024 it bought-back 100,000 ordinary shares of NIS0.01 each in the capital of the Company ("Ordinary Shares") in the AIM market at an average price of 387.75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197,796,775 ordinary shares with a nominal value of NIS0.01 each (“Ordinary Shares”), with (i) 5,629,680 of such Ordinary Shares held by a subsidiary of the Company without voting rights under the Israeli Companies Law, and (ii) 60,030,845 of such Ordinary Shares held by the Company and classified as dormant shares in Treasury under the Israeli Companies Law (without any rights attached thereon). Therefore, the total number of Ordinary Shares with voting rights is 132,136,250.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132,136,250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t>Exhibit 99.5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December 2024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(“Nexxen”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“Company”)</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buyback-transaction in own shares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Ltd. (AIM/NASDAQ: NEXN) ("Nexxen" or the "Company"), a global, flexible advertising technology platform with deep expertise in data and advanced TV, announces that on 12 December 2024 it bought-back 100,000 ordinary shares of NIS0.01 each in the capital of the Company ("Ordinary Shares") in the AIM market at an average price of 387.50 pence per Ordinary Share. The Ordinary Shares were acquired through Cavendish Capital Markets Limited, pursuant to the Company’s Buyback Programme on the AIM market as announced on 19 November 2024 and will be reclassified as dormant shares under the Israeli Companies Law (without any rights attached thereon) and will be held in treasury.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Voting Rights</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purposes of the Financial Conduct Authority’s Disclosure and Transparency Rules, Nexxen notifies the market that as at the date of this announcement, the Company’s issued share capital consists of 197,796,775 ordinary shares with a nominal value of NIS0.01 each (“Ordinary Shares”), with (i) 5,629,680 of such Ordinary Shares held by a subsidiary of the Company without voting rights under the Israeli Companies Law, and (ii) 60,130,845 of such Ordinary Shares held by the Company and classified as dormant shares in Treasury under the Israeli Companies Law (without any rights attached thereon). Therefore, the total number of Ordinary Shares with voting rights is 132,036,250.</w:t>
      </w:r>
    </w:p>
    <w:p>
      <w:pPr>
        <w:spacing w:after="0" w:line="20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above figure of 132,036,250 Ordinary Shares may be used by shareholders in the Company as the denominator for the calculations by which they will determine if they are required to notify their interest in, or a change in their interest in, the share capital of the Company under the FCA’s Disclosure and Transparency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ir@nexxen.com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 / Peter Jacob</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Tel: +44 20 7390 0230 or </w:t>
      </w:r>
      <w:r>
        <w:rPr>
          <w:rFonts w:ascii="Times New Roman" w:cs="Times New Roman" w:eastAsia="Times New Roman" w:hAnsi="Times New Roman"/>
          <w:sz w:val="18"/>
          <w:szCs w:val="18"/>
          <w:u w:val="single" w:color="auto"/>
          <w:color w:val="auto"/>
        </w:rPr>
        <w:t>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 / Seamus Fricker / Rory Sale (Corporate Finance)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 / Jamie Anderson (ECM)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communicated in this announcement contains inside information for the purposes of Article 7 of the Market Abuse Regulation (EU) No.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596/2014. The Company confirms that it is no longer in possession of any unpublished price sensitive information.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Nexxen empowers advertisers, agencies, publishers and broadcasters around the world to utilize data and advanced TV in the ways that are most meaningful to them. Our flexible and unified technology stack comprises a demand-side platform ("DSP") and supply-side platform ("SSP"), with the Nexxen Data Platform at its core. With streaming in our DNA, Nexxen's robust capabilities span discovery, planning, activation, monetization, measurement and optimization - available individually or in combination - all designed to enable our partners to achieve their goals, no matter how far-reaching or hyper niche they may be.</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Nexxen is headquartered in Israel and maintains offices throughout the United States, Canada, Europe and Asia-Pacific, and is traded on the London Stock Exchange (AIM: NEXN) and NASDAQ (NEXN). For more information, visit www.nexxen.com.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2024-12-16T15:35:52Z</dcterms:created>
  <dcterms:modified xsi:type="dcterms:W3CDTF">2024-12-16T15:35:52Z</dcterms:modified>
</cp:coreProperties>
</file>