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October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30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On October 17, 2024, the Company issued an announcement titled “Nexxen Seeking Authorization for New $50 Million Ordinary Share Repurchase Program” pursuant to the AIM Market Rules, a copy of which is attached as Exhibit 99.1 to this Form 6-K.</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information in this report of foreign private issuer on Form 6-K is hereby incorporated by reference into the Company’s registration statement on Form S-8 (Registration No. 333-258731), to be a part thereof from the date on which this report is submitted, to the extent not superseded by documents or reports subsequently filed or furnished.</w:t>
      </w:r>
    </w:p>
    <w:p>
      <w:pPr>
        <w:spacing w:after="0" w:line="177" w:lineRule="exact"/>
        <w:rPr>
          <w:sz w:val="20"/>
          <w:szCs w:val="20"/>
          <w:color w:val="auto"/>
        </w:rPr>
      </w:pPr>
    </w:p>
    <w:p>
      <w:pPr>
        <w:ind w:left="1100" w:right="640" w:hanging="1092"/>
        <w:spacing w:after="0" w:line="297" w:lineRule="auto"/>
        <w:tabs>
          <w:tab w:leader="none" w:pos="1080" w:val="left"/>
        </w:tabs>
        <w:rPr>
          <w:sz w:val="20"/>
          <w:szCs w:val="20"/>
          <w:color w:val="auto"/>
        </w:rPr>
      </w:pPr>
      <w:r>
        <w:rPr>
          <w:rFonts w:ascii="Times New Roman" w:cs="Times New Roman" w:eastAsia="Times New Roman" w:hAnsi="Times New Roman"/>
          <w:sz w:val="18"/>
          <w:szCs w:val="18"/>
          <w:color w:val="auto"/>
        </w:rPr>
        <w:t>Exhibit 99.1</w:t>
        <w:tab/>
        <w:t>Company announcement dated October 17, 2024, “Nexxen Seeking Authorization for New $50 Million Ordinary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Sagi Niri</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Sagi Niri</w:t>
            </w:r>
          </w:p>
        </w:tc>
        <w:tc>
          <w:tcPr>
            <w:tcW w:w="780" w:type="dxa"/>
            <w:vAlign w:val="bottom"/>
          </w:tcPr>
          <w:p>
            <w:pPr>
              <w:spacing w:after="0"/>
              <w:rPr>
                <w:sz w:val="18"/>
                <w:szCs w:val="18"/>
                <w:color w:val="auto"/>
              </w:rPr>
            </w:pP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43" w:lineRule="exact"/>
        <w:rPr>
          <w:sz w:val="20"/>
          <w:szCs w:val="20"/>
          <w:color w:val="auto"/>
        </w:rPr>
      </w:pPr>
    </w:p>
    <w:p>
      <w:pPr>
        <w:ind w:left="1100" w:hanging="1092"/>
        <w:spacing w:after="0" w:line="297" w:lineRule="auto"/>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Exhibit 99.1</w:t>
        <w:tab/>
        <w:t>Company announcement dated October 17, 2024, “Nexxen Seeking Authorization for New $50 Million Ordinary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October 2024</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Seeking Authorization for New $50 Million Ordinary Share Repurchase Program</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today announced that the Company is seeking authorization to repurchase directly (or through one or more of its subsidiaries) a further $50 million of its Ordinary Shares from time to time.</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an Israeli company, Nexxen is required to comply with newly-adopted Israeli regulations that require the Company to await the expiration of a creditor objection period before the new Ordinary Share repurchase program can become effective. The newly adopted Israeli regulations replace the mandatory Israeli court approval that was in effect prior to the new regulations, resulting in a shorter authorization process. In addition, the commencement of the Ordinary Share repurchase program is subject to receipt of the consent of the Company’s bank lenders.</w:t>
      </w:r>
    </w:p>
    <w:p>
      <w:pPr>
        <w:spacing w:after="0" w:line="18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Following the expiration of the creditor objection period, and assuming no objections and the receipt of consent, the authorization will provide Nexxen with the right to repurchase its Ordinary Shares but does not require the Company or its subsidiaries to acquire any, or a specific number of, Ordinary Shares.</w:t>
      </w:r>
    </w:p>
    <w:p>
      <w:pPr>
        <w:spacing w:after="0" w:line="200" w:lineRule="exact"/>
        <w:rPr>
          <w:sz w:val="20"/>
          <w:szCs w:val="20"/>
          <w:color w:val="auto"/>
        </w:rPr>
      </w:pPr>
    </w:p>
    <w:p>
      <w:pPr>
        <w:spacing w:after="0" w:line="2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will provide an update upon commencement of the Ordinary Share repurchase program and announce the terms of any program commenced or indicate if the commencement of the program will be postponed due to Company creditor objections or the Company’s bank lenders not providing consent.</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Any Ordinary Shares acquired by the Company as a result of the repurchase program will be reclassified as dormant shares under the Israeli Companies Law (without any rights attached thereon) and will be held in treasury, and any Ordinary Shares acquired by a subsidiary of the Company as a result of the repurchase program will be held by such subsidiary without any voting rights under the Israeli Companies Law.</w:t>
      </w:r>
    </w:p>
    <w:p>
      <w:pPr>
        <w:spacing w:after="0" w:line="177"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share repurchase program does not obligate Nexxen or its subsidiaries to repurchase any particular amount of Ordinary Shares and the program may be suspended, modified, or discontinued at any time at the Company's discretion (if not in a close period), subject to applicable law.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current Share Repurchase Program of up to $50 million expires on 1 November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Nexxen is headquartered in Israel and maintains offices throughout the United States, Canada, Europe and Asia-Pacific, and is traded on the London Stock Exchange (AIM: NEXN) and NASDAQ (NEXN). For more information, visit </w:t>
      </w:r>
      <w:r>
        <w:rPr>
          <w:rFonts w:ascii="Times New Roman" w:cs="Times New Roman" w:eastAsia="Times New Roman" w:hAnsi="Times New Roman"/>
          <w:sz w:val="18"/>
          <w:szCs w:val="18"/>
          <w:u w:val="single" w:color="auto"/>
          <w:color w:val="auto"/>
        </w:rPr>
        <w:t>www.nexxen.com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Caroline Smith, Vice President of Communications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7390 0230 or nexxen@vigoconsulting.com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-19050</wp:posOffset>
            </wp:positionV>
            <wp:extent cx="1339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forward-looking statements within the meaning of Section 27A of the United States Securities Act of 1933, as amended, and Section 21E of the United States Securities and Exchange Act of 1934, as amended. Forward-looking statements are identified by words such as “anticipates,” “believes,” “expects,” “intends,” “may,” “can,” “will,” “estimates,” and other similar expressions. However, these words are not the only way Nexxen identifies forward-looking statements. All statements contained in this press release that do not relate to matters of historical fact should be considered forward-looking statements, including without limitation statements regarding benefits related to Nexxen’s Ordinary Share repurchase programs, the timing of Nexxen’s Ordinary Share repurchase programs, and any other statements related to Nexxen’s future financial results and operating performance.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on Form 20-F, filed with the U.S. Securities and Exchange Commission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on March 6, 2024. Any forward-looking statements made by Nexxen in this press release speak only as of the date of this press release, and Nexxen does not intend to update these forward-looking statements after the date of this press release, except as required by law.</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Nexxen, and the Nexxen logo are trademarks of Nexxen International Ltd. in the United States and other countries. All other trademarks are the property of their respective owners. The use of the word “partner” or “partnership” in this press release does not mean a legal partner or legal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2024-10-17T07:35:27Z</dcterms:created>
  <dcterms:modified xsi:type="dcterms:W3CDTF">2024-10-17T07:35:27Z</dcterms:modified>
</cp:coreProperties>
</file>